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287" w:beforeLines="100" w:after="287" w:afterLines="100" w:line="560" w:lineRule="exact"/>
        <w:ind w:firstLine="0" w:firstLineChars="0"/>
        <w:jc w:val="left"/>
        <w:textAlignment w:val="auto"/>
        <w:outlineLvl w:val="0"/>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附件5</w:t>
      </w:r>
    </w:p>
    <w:p>
      <w:pPr>
        <w:keepNext w:val="0"/>
        <w:keepLines w:val="0"/>
        <w:pageBreakBefore w:val="0"/>
        <w:widowControl w:val="0"/>
        <w:kinsoku/>
        <w:wordWrap/>
        <w:overflowPunct/>
        <w:topLinePunct w:val="0"/>
        <w:autoSpaceDE/>
        <w:autoSpaceDN/>
        <w:bidi w:val="0"/>
        <w:adjustRightInd/>
        <w:snapToGrid/>
        <w:spacing w:before="287" w:beforeLines="100" w:after="287" w:afterLines="100" w:line="560" w:lineRule="exact"/>
        <w:ind w:firstLine="0" w:firstLineChars="0"/>
        <w:jc w:val="center"/>
        <w:textAlignment w:val="auto"/>
        <w:outlineLvl w:val="0"/>
        <w:rPr>
          <w:rFonts w:hint="default" w:ascii="Times New Roman" w:hAnsi="Times New Roman" w:eastAsia="黑体" w:cs="Times New Roman"/>
          <w:color w:val="auto"/>
          <w:sz w:val="36"/>
          <w:szCs w:val="36"/>
          <w:highlight w:val="none"/>
          <w:lang w:val="en-US" w:eastAsia="zh-CN"/>
        </w:rPr>
      </w:pPr>
      <w:r>
        <w:rPr>
          <w:rFonts w:hint="default" w:ascii="Times New Roman" w:hAnsi="Times New Roman" w:eastAsia="黑体" w:cs="Times New Roman"/>
          <w:color w:val="auto"/>
          <w:sz w:val="36"/>
          <w:szCs w:val="36"/>
          <w:highlight w:val="none"/>
          <w:lang w:val="en-US" w:eastAsia="zh-CN"/>
        </w:rPr>
        <w:t>支持新型离岸国际贸易发展</w:t>
      </w:r>
      <w:r>
        <w:rPr>
          <w:rFonts w:hint="eastAsia" w:eastAsia="黑体" w:cs="Times New Roman"/>
          <w:color w:val="auto"/>
          <w:sz w:val="36"/>
          <w:szCs w:val="36"/>
          <w:highlight w:val="none"/>
          <w:lang w:val="en-US" w:eastAsia="zh-CN"/>
        </w:rPr>
        <w:t>申报指南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eastAsia="黑体" w:cs="Times New Roman"/>
          <w:b w:val="0"/>
          <w:bCs w:val="0"/>
          <w:color w:val="auto"/>
          <w:sz w:val="32"/>
          <w:szCs w:val="32"/>
          <w:highlight w:val="none"/>
          <w:lang w:val="en-US" w:eastAsia="zh-CN"/>
        </w:rPr>
      </w:pPr>
      <w:r>
        <w:rPr>
          <w:rFonts w:hint="eastAsia" w:eastAsia="黑体" w:cs="Times New Roman"/>
          <w:b w:val="0"/>
          <w:bCs w:val="0"/>
          <w:color w:val="auto"/>
          <w:sz w:val="32"/>
          <w:szCs w:val="32"/>
          <w:highlight w:val="none"/>
          <w:lang w:val="en-US" w:eastAsia="zh-CN"/>
        </w:rPr>
        <w:t>一、支持方向1</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eastAsia="zh-CN"/>
        </w:rPr>
        <w:t>鼓励新引进企业以及存量企业开展离岸贸易业务，对新注册的离岸贸易企业，注册后三年内任意一个年度离岸贸易业务收汇额超过5000万美元，给予离岸贸易业务收汇额每达到1000万美元给予最高2万元补助，每年累计可给予最高500万元补助。</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2"/>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（一）申报条件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截至202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年12月31日企业注册期在三年以内</w:t>
      </w:r>
      <w:r>
        <w:rPr>
          <w:rFonts w:hint="default" w:ascii="Times New Roman" w:hAnsi="Times New Roman" w:eastAsia="仿宋_GB2312" w:cs="Times New Roman"/>
          <w:color w:val="auto"/>
          <w:sz w:val="32"/>
          <w:szCs w:val="32"/>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27" w:firstLineChars="196"/>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企业申报</w:t>
      </w:r>
      <w:r>
        <w:rPr>
          <w:rFonts w:hint="eastAsia" w:eastAsia="仿宋_GB2312" w:cs="Times New Roman"/>
          <w:color w:val="auto"/>
          <w:sz w:val="32"/>
          <w:szCs w:val="32"/>
          <w:highlight w:val="none"/>
          <w:lang w:val="en-US" w:eastAsia="zh-CN"/>
        </w:rPr>
        <w:t>当年（2023年）</w:t>
      </w:r>
      <w:r>
        <w:rPr>
          <w:rFonts w:hint="default" w:ascii="Times New Roman" w:hAnsi="Times New Roman" w:eastAsia="仿宋_GB2312" w:cs="Times New Roman"/>
          <w:color w:val="auto"/>
          <w:sz w:val="32"/>
          <w:szCs w:val="32"/>
          <w:highlight w:val="none"/>
        </w:rPr>
        <w:t>离岸转手买卖</w:t>
      </w:r>
      <w:r>
        <w:rPr>
          <w:rFonts w:hint="eastAsia" w:eastAsia="仿宋_GB2312" w:cs="Times New Roman"/>
          <w:color w:val="auto"/>
          <w:sz w:val="32"/>
          <w:szCs w:val="32"/>
          <w:highlight w:val="none"/>
          <w:lang w:eastAsia="zh-CN"/>
        </w:rPr>
        <w:t>（业务代码为</w:t>
      </w:r>
      <w:r>
        <w:rPr>
          <w:rFonts w:hint="eastAsia" w:eastAsia="仿宋_GB2312" w:cs="Times New Roman"/>
          <w:color w:val="auto"/>
          <w:sz w:val="32"/>
          <w:szCs w:val="32"/>
          <w:highlight w:val="none"/>
          <w:lang w:val="en-US" w:eastAsia="zh-CN"/>
        </w:rPr>
        <w:t>122010）</w:t>
      </w:r>
      <w:r>
        <w:rPr>
          <w:rFonts w:hint="default" w:ascii="Times New Roman" w:hAnsi="Times New Roman" w:eastAsia="仿宋_GB2312" w:cs="Times New Roman"/>
          <w:color w:val="auto"/>
          <w:sz w:val="32"/>
          <w:szCs w:val="32"/>
          <w:highlight w:val="none"/>
        </w:rPr>
        <w:t>收汇额超过5000万美元。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2"/>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（二）支持标准</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对企业申报当年</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202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年</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离岸贸易业务收汇额每达到1000万美元，给予最高2万元补助，当年累计可给予最高500万元补助。</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outlineLvl w:val="2"/>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（三）申报材料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《大兴区支持新型离岸贸易发展政策资金申请表》（附件</w:t>
      </w:r>
      <w:r>
        <w:rPr>
          <w:rFonts w:hint="eastAsia" w:eastAsia="仿宋_GB2312" w:cs="Times New Roman"/>
          <w:color w:val="auto"/>
          <w:sz w:val="32"/>
          <w:szCs w:val="32"/>
          <w:highlight w:val="none"/>
          <w:lang w:val="en-US" w:eastAsia="zh-CN"/>
        </w:rPr>
        <w:t>5-1</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2"/>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w:t>
      </w:r>
      <w:r>
        <w:rPr>
          <w:rFonts w:hint="default" w:ascii="仿宋_GB2312" w:hAnsi="仿宋_GB2312" w:eastAsia="仿宋_GB2312" w:cs="仿宋_GB2312"/>
          <w:b w:val="0"/>
          <w:bCs w:val="0"/>
          <w:color w:val="auto"/>
          <w:sz w:val="32"/>
          <w:szCs w:val="32"/>
          <w:highlight w:val="none"/>
          <w:lang w:val="en-US" w:eastAsia="zh-CN"/>
        </w:rPr>
        <w:t>申报企业营业执照扫描件（名称变更的提供变更核准通知书）、法定代表人身份证明复印件；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申报企业在信用中国或国家企业信用信息公示系统等渠道的征信查询结果证明（下载报告或截图）</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会计师事务所</w:t>
      </w:r>
      <w:r>
        <w:rPr>
          <w:rFonts w:hint="default" w:ascii="Times New Roman" w:hAnsi="Times New Roman" w:eastAsia="仿宋_GB2312" w:cs="Times New Roman"/>
          <w:color w:val="auto"/>
          <w:sz w:val="32"/>
          <w:szCs w:val="32"/>
          <w:highlight w:val="none"/>
          <w:lang w:eastAsia="zh-CN"/>
        </w:rPr>
        <w:t>出具的企业申报当年</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2023年）</w:t>
      </w:r>
      <w:r>
        <w:rPr>
          <w:rFonts w:hint="default" w:ascii="Times New Roman" w:hAnsi="Times New Roman" w:eastAsia="仿宋_GB2312" w:cs="Times New Roman"/>
          <w:color w:val="auto"/>
          <w:sz w:val="32"/>
          <w:szCs w:val="32"/>
          <w:highlight w:val="none"/>
        </w:rPr>
        <w:t>财务</w:t>
      </w:r>
      <w:r>
        <w:rPr>
          <w:rFonts w:hint="default" w:ascii="Times New Roman" w:hAnsi="Times New Roman" w:eastAsia="仿宋_GB2312" w:cs="Times New Roman"/>
          <w:color w:val="auto"/>
          <w:sz w:val="32"/>
          <w:szCs w:val="32"/>
          <w:highlight w:val="none"/>
          <w:lang w:eastAsia="zh-CN"/>
        </w:rPr>
        <w:t>审计</w:t>
      </w:r>
      <w:r>
        <w:rPr>
          <w:rFonts w:hint="default" w:ascii="Times New Roman" w:hAnsi="Times New Roman" w:eastAsia="仿宋_GB2312" w:cs="Times New Roman"/>
          <w:color w:val="auto"/>
          <w:sz w:val="32"/>
          <w:szCs w:val="32"/>
          <w:highlight w:val="none"/>
        </w:rPr>
        <w:t>报告</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复印件</w:t>
      </w:r>
      <w:r>
        <w:rPr>
          <w:rFonts w:hint="default" w:ascii="Times New Roman" w:hAnsi="Times New Roman" w:eastAsia="仿宋_GB2312" w:cs="Times New Roman"/>
          <w:color w:val="auto"/>
          <w:sz w:val="32"/>
          <w:szCs w:val="32"/>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27" w:firstLineChars="196"/>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企业</w:t>
      </w:r>
      <w:r>
        <w:rPr>
          <w:rFonts w:hint="default" w:ascii="Times New Roman" w:hAnsi="Times New Roman" w:eastAsia="仿宋_GB2312" w:cs="Times New Roman"/>
          <w:color w:val="auto"/>
          <w:sz w:val="32"/>
          <w:szCs w:val="32"/>
          <w:highlight w:val="none"/>
          <w:lang w:eastAsia="zh-CN"/>
        </w:rPr>
        <w:t>申报当年</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2023年）</w:t>
      </w:r>
      <w:r>
        <w:rPr>
          <w:rFonts w:hint="default" w:ascii="Times New Roman" w:hAnsi="Times New Roman" w:eastAsia="仿宋_GB2312" w:cs="Times New Roman"/>
          <w:color w:val="auto"/>
          <w:sz w:val="32"/>
          <w:szCs w:val="32"/>
          <w:highlight w:val="none"/>
        </w:rPr>
        <w:t>离岸贸易合同复印件</w:t>
      </w:r>
      <w:r>
        <w:rPr>
          <w:rFonts w:hint="eastAsia" w:eastAsia="仿宋_GB2312" w:cs="Times New Roman"/>
          <w:color w:val="auto"/>
          <w:sz w:val="32"/>
          <w:szCs w:val="32"/>
          <w:highlight w:val="none"/>
          <w:lang w:eastAsia="zh-CN"/>
        </w:rPr>
        <w:t>、汇总表及相关票据等证明材料</w:t>
      </w:r>
      <w:r>
        <w:rPr>
          <w:rFonts w:hint="default" w:ascii="Times New Roman" w:hAnsi="Times New Roman" w:eastAsia="仿宋_GB2312" w:cs="Times New Roman"/>
          <w:color w:val="auto"/>
          <w:sz w:val="32"/>
          <w:szCs w:val="32"/>
          <w:highlight w:val="none"/>
        </w:rPr>
        <w:t>；</w:t>
      </w:r>
    </w:p>
    <w:p>
      <w:pPr>
        <w:pStyle w:val="2"/>
        <w:spacing w:after="0" w:line="560" w:lineRule="exact"/>
        <w:ind w:firstLine="627" w:firstLineChars="196"/>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（6）2023</w:t>
      </w:r>
      <w:r>
        <w:rPr>
          <w:rFonts w:hint="default" w:ascii="Times New Roman" w:hAnsi="Times New Roman" w:eastAsia="仿宋_GB2312" w:cs="Times New Roman"/>
          <w:color w:val="auto"/>
          <w:sz w:val="32"/>
          <w:szCs w:val="32"/>
          <w:highlight w:val="none"/>
        </w:rPr>
        <w:t>年度银行出具的收汇凭证复印件（</w:t>
      </w:r>
      <w:r>
        <w:rPr>
          <w:rFonts w:hint="eastAsia" w:eastAsia="仿宋_GB2312" w:cs="Times New Roman"/>
          <w:color w:val="auto"/>
          <w:sz w:val="32"/>
          <w:szCs w:val="32"/>
          <w:highlight w:val="none"/>
          <w:lang w:eastAsia="zh-CN"/>
        </w:rPr>
        <w:t>业务代码为</w:t>
      </w:r>
      <w:r>
        <w:rPr>
          <w:rFonts w:hint="eastAsia" w:eastAsia="仿宋_GB2312" w:cs="Times New Roman"/>
          <w:color w:val="auto"/>
          <w:sz w:val="32"/>
          <w:szCs w:val="32"/>
          <w:highlight w:val="none"/>
          <w:lang w:val="en-US" w:eastAsia="zh-CN"/>
        </w:rPr>
        <w:t>122010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收汇凭证以非美元作为计价币种的，应将出口额换算成美元，折算率使用国家外汇管理局公布的</w:t>
      </w:r>
      <w:r>
        <w:rPr>
          <w:rFonts w:hint="default" w:ascii="Times New Roman" w:hAnsi="Times New Roman" w:eastAsia="仿宋_GB2312" w:cs="Times New Roman"/>
          <w:color w:val="auto"/>
          <w:sz w:val="32"/>
          <w:szCs w:val="32"/>
          <w:highlight w:val="none"/>
          <w:lang w:eastAsia="zh-CN"/>
        </w:rPr>
        <w:t>申报当年</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2023年）</w:t>
      </w:r>
      <w:r>
        <w:rPr>
          <w:rFonts w:hint="default" w:ascii="Times New Roman" w:hAnsi="Times New Roman" w:eastAsia="仿宋_GB2312" w:cs="Times New Roman"/>
          <w:color w:val="auto"/>
          <w:sz w:val="32"/>
          <w:szCs w:val="32"/>
          <w:highlight w:val="none"/>
        </w:rPr>
        <w:t>12月份《各种货币对美元折算率表》汇率；</w:t>
      </w:r>
    </w:p>
    <w:p>
      <w:pPr>
        <w:pStyle w:val="2"/>
        <w:spacing w:after="0" w:line="560" w:lineRule="exact"/>
        <w:ind w:firstLine="627" w:firstLineChars="196"/>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lang w:val="en-US" w:eastAsia="zh-CN"/>
        </w:rPr>
        <w:t>企业</w:t>
      </w:r>
      <w:r>
        <w:rPr>
          <w:rFonts w:hint="default" w:ascii="Times New Roman" w:hAnsi="Times New Roman" w:eastAsia="仿宋_GB2312" w:cs="Times New Roman"/>
          <w:color w:val="auto"/>
          <w:sz w:val="32"/>
          <w:szCs w:val="32"/>
          <w:highlight w:val="none"/>
          <w:lang w:eastAsia="zh-CN"/>
        </w:rPr>
        <w:t>申报当年</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2023年）</w:t>
      </w:r>
      <w:r>
        <w:rPr>
          <w:rFonts w:hint="default" w:ascii="Times New Roman" w:hAnsi="Times New Roman" w:eastAsia="仿宋_GB2312" w:cs="Times New Roman"/>
          <w:color w:val="auto"/>
          <w:sz w:val="32"/>
          <w:szCs w:val="32"/>
          <w:highlight w:val="none"/>
          <w:lang w:val="en-US" w:eastAsia="zh-CN"/>
        </w:rPr>
        <w:t>相关涉外收入申报单复印件</w:t>
      </w:r>
      <w:r>
        <w:rPr>
          <w:rFonts w:hint="eastAsia" w:eastAsia="仿宋_GB2312" w:cs="Times New Roman"/>
          <w:color w:val="auto"/>
          <w:sz w:val="32"/>
          <w:szCs w:val="32"/>
          <w:highlight w:val="none"/>
          <w:lang w:val="en-US" w:eastAsia="zh-CN"/>
        </w:rPr>
        <w:t>及汇总表</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仿宋_GB2312" w:hAnsi="仿宋_GB2312" w:eastAsia="仿宋_GB2312" w:cs="仿宋_GB2312"/>
          <w:b w:val="0"/>
          <w:bCs w:val="0"/>
          <w:color w:val="auto"/>
          <w:sz w:val="32"/>
          <w:szCs w:val="32"/>
          <w:highlight w:val="none"/>
          <w:lang w:val="en-US" w:eastAsia="zh-CN"/>
        </w:rPr>
      </w:pPr>
      <w:r>
        <w:rPr>
          <w:rFonts w:hint="eastAsia" w:eastAsia="仿宋_GB2312" w:cs="Times New Roman"/>
          <w:color w:val="auto"/>
          <w:sz w:val="32"/>
          <w:szCs w:val="32"/>
          <w:highlight w:val="none"/>
          <w:lang w:val="en-US" w:eastAsia="zh-CN"/>
        </w:rPr>
        <w:t>（8）</w:t>
      </w:r>
      <w:r>
        <w:rPr>
          <w:rFonts w:hint="eastAsia" w:ascii="仿宋_GB2312" w:hAnsi="仿宋_GB2312" w:eastAsia="仿宋_GB2312" w:cs="仿宋_GB2312"/>
          <w:b w:val="0"/>
          <w:bCs w:val="0"/>
          <w:color w:val="auto"/>
          <w:sz w:val="32"/>
          <w:szCs w:val="32"/>
          <w:highlight w:val="none"/>
          <w:lang w:val="en-US" w:eastAsia="zh-CN"/>
        </w:rPr>
        <w:t>《信用承诺书》（附件</w:t>
      </w:r>
      <w:r>
        <w:rPr>
          <w:rFonts w:hint="default" w:ascii="仿宋_GB2312" w:hAnsi="仿宋_GB2312" w:eastAsia="仿宋_GB2312" w:cs="仿宋_GB2312"/>
          <w:b w:val="0"/>
          <w:bCs w:val="0"/>
          <w:color w:val="auto"/>
          <w:sz w:val="32"/>
          <w:szCs w:val="32"/>
          <w:highlight w:val="none"/>
          <w:lang w:val="en" w:eastAsia="zh-CN"/>
        </w:rPr>
        <w:t>5-2</w:t>
      </w:r>
      <w:r>
        <w:rPr>
          <w:rFonts w:hint="eastAsia" w:ascii="仿宋_GB2312" w:hAnsi="仿宋_GB2312" w:eastAsia="仿宋_GB2312" w:cs="仿宋_GB2312"/>
          <w:b w:val="0"/>
          <w:bCs w:val="0"/>
          <w:color w:val="auto"/>
          <w:sz w:val="32"/>
          <w:szCs w:val="32"/>
          <w:highlight w:val="none"/>
          <w:lang w:val="en-US" w:eastAsia="zh-CN"/>
        </w:rPr>
        <w:t>）</w:t>
      </w:r>
    </w:p>
    <w:p>
      <w:pPr>
        <w:spacing w:line="560" w:lineRule="exact"/>
        <w:ind w:firstLine="640" w:firstLineChars="200"/>
        <w:jc w:val="left"/>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申报材料如为复印件须加盖本企业（机构）公章，申报材料涉及增值税发票的，专票提供抵扣联，普票提供发票联</w:t>
      </w:r>
      <w:r>
        <w:rPr>
          <w:rFonts w:hint="eastAsia" w:eastAsia="仿宋_GB2312" w:cs="Times New Roman"/>
          <w:color w:val="auto"/>
          <w:sz w:val="32"/>
          <w:szCs w:val="32"/>
          <w:highlight w:val="none"/>
          <w:lang w:eastAsia="zh-CN"/>
        </w:rPr>
        <w:t>。</w:t>
      </w:r>
    </w:p>
    <w:p>
      <w:pPr>
        <w:spacing w:line="560" w:lineRule="exact"/>
        <w:ind w:firstLine="640" w:firstLineChars="200"/>
        <w:jc w:val="left"/>
        <w:outlineLvl w:val="1"/>
        <w:rPr>
          <w:rFonts w:hint="eastAsia" w:eastAsia="黑体" w:cs="Times New Roman"/>
          <w:b w:val="0"/>
          <w:bCs w:val="0"/>
          <w:color w:val="auto"/>
          <w:sz w:val="32"/>
          <w:szCs w:val="32"/>
          <w:highlight w:val="none"/>
          <w:lang w:val="en-US" w:eastAsia="zh-CN"/>
        </w:rPr>
      </w:pPr>
    </w:p>
    <w:p>
      <w:pPr>
        <w:spacing w:line="560" w:lineRule="exact"/>
        <w:ind w:firstLine="640" w:firstLineChars="200"/>
        <w:jc w:val="left"/>
        <w:outlineLvl w:val="1"/>
        <w:rPr>
          <w:rFonts w:hint="eastAsia" w:eastAsia="黑体" w:cs="Times New Roman"/>
          <w:b w:val="0"/>
          <w:bCs w:val="0"/>
          <w:color w:val="auto"/>
          <w:sz w:val="32"/>
          <w:szCs w:val="32"/>
          <w:highlight w:val="none"/>
          <w:lang w:val="en-US" w:eastAsia="zh-CN"/>
        </w:rPr>
      </w:pPr>
      <w:r>
        <w:rPr>
          <w:rFonts w:hint="eastAsia" w:eastAsia="黑体" w:cs="Times New Roman"/>
          <w:b w:val="0"/>
          <w:bCs w:val="0"/>
          <w:color w:val="auto"/>
          <w:sz w:val="32"/>
          <w:szCs w:val="32"/>
          <w:highlight w:val="none"/>
          <w:lang w:val="en-US" w:eastAsia="zh-CN"/>
        </w:rPr>
        <w:t>二、支持方向2</w:t>
      </w:r>
    </w:p>
    <w:p>
      <w:pPr>
        <w:spacing w:line="560" w:lineRule="exact"/>
        <w:ind w:firstLine="640" w:firstLineChars="200"/>
        <w:jc w:val="left"/>
        <w:outlineLvl w:val="1"/>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注册三年以上的离岸贸易企业，从第四年开始，对离岸贸易业务收汇额同比增量部分给予奖励，离岸贸易业务收汇额增量每达到1000万美元给予最高2万元的补助，每年累计可给予最高500万元补助。</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2"/>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（一）申报条件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截至</w:t>
      </w:r>
      <w:r>
        <w:rPr>
          <w:rFonts w:hint="default" w:ascii="Times New Roman" w:hAnsi="Times New Roman" w:eastAsia="仿宋_GB2312" w:cs="Times New Roman"/>
          <w:color w:val="auto"/>
          <w:sz w:val="32"/>
          <w:szCs w:val="32"/>
          <w:highlight w:val="none"/>
          <w:lang w:val="en-US" w:eastAsia="zh-CN"/>
        </w:rPr>
        <w:t>202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年12月31日</w:t>
      </w:r>
      <w:r>
        <w:rPr>
          <w:rFonts w:hint="default" w:ascii="Times New Roman" w:hAnsi="Times New Roman" w:eastAsia="仿宋_GB2312" w:cs="Times New Roman"/>
          <w:color w:val="auto"/>
          <w:sz w:val="32"/>
          <w:szCs w:val="32"/>
          <w:highlight w:val="none"/>
        </w:rPr>
        <w:t>企业注册期</w:t>
      </w:r>
      <w:r>
        <w:rPr>
          <w:rFonts w:hint="default" w:ascii="Times New Roman" w:hAnsi="Times New Roman" w:eastAsia="仿宋_GB2312" w:cs="Times New Roman"/>
          <w:color w:val="auto"/>
          <w:sz w:val="32"/>
          <w:szCs w:val="32"/>
          <w:highlight w:val="none"/>
          <w:lang w:eastAsia="zh-CN"/>
        </w:rPr>
        <w:t>超过</w:t>
      </w:r>
      <w:r>
        <w:rPr>
          <w:rFonts w:hint="default" w:ascii="Times New Roman" w:hAnsi="Times New Roman" w:eastAsia="仿宋_GB2312" w:cs="Times New Roman"/>
          <w:color w:val="auto"/>
          <w:sz w:val="32"/>
          <w:szCs w:val="32"/>
          <w:highlight w:val="none"/>
        </w:rPr>
        <w:t>三年（不含3年）</w:t>
      </w:r>
      <w:r>
        <w:rPr>
          <w:rFonts w:hint="default" w:ascii="Times New Roman" w:hAnsi="Times New Roman" w:eastAsia="仿宋_GB2312" w:cs="Times New Roman"/>
          <w:color w:val="auto"/>
          <w:sz w:val="32"/>
          <w:szCs w:val="32"/>
          <w:highlight w:val="none"/>
          <w:lang w:eastAsia="zh-CN"/>
        </w:rPr>
        <w:t>，为第四年；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企业申报当年</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202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年</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离岸贸易业务收汇额比上一年实现同比增长且增长规模不低于1000万美元。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2"/>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（二）支持标准</w:t>
      </w:r>
    </w:p>
    <w:p>
      <w:pPr>
        <w:spacing w:line="560" w:lineRule="exact"/>
        <w:ind w:firstLine="640" w:firstLineChars="200"/>
        <w:jc w:val="lef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从企业在大兴区注册</w:t>
      </w:r>
      <w:r>
        <w:rPr>
          <w:rFonts w:hint="default" w:ascii="Times New Roman" w:hAnsi="Times New Roman" w:eastAsia="仿宋_GB2312" w:cs="Times New Roman"/>
          <w:color w:val="auto"/>
          <w:sz w:val="32"/>
          <w:szCs w:val="32"/>
          <w:highlight w:val="none"/>
          <w:lang w:eastAsia="zh-CN"/>
        </w:rPr>
        <w:t>满三年</w:t>
      </w:r>
      <w:r>
        <w:rPr>
          <w:rFonts w:hint="default" w:ascii="Times New Roman" w:hAnsi="Times New Roman" w:eastAsia="仿宋_GB2312" w:cs="Times New Roman"/>
          <w:color w:val="auto"/>
          <w:sz w:val="32"/>
          <w:szCs w:val="32"/>
          <w:highlight w:val="none"/>
        </w:rPr>
        <w:t>后第四年开始，对满足申报条件的企业，申报当年</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2023年）</w:t>
      </w:r>
      <w:r>
        <w:rPr>
          <w:rFonts w:hint="default" w:ascii="Times New Roman" w:hAnsi="Times New Roman" w:eastAsia="仿宋_GB2312" w:cs="Times New Roman"/>
          <w:color w:val="auto"/>
          <w:sz w:val="32"/>
          <w:szCs w:val="32"/>
          <w:highlight w:val="none"/>
        </w:rPr>
        <w:t>离岸贸易业务收汇额年度增量每达到1000万美元时给予企业2万元补助，当年累计可给予最高500万元补助。</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2"/>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（三）申报材料</w:t>
      </w:r>
    </w:p>
    <w:p>
      <w:pPr>
        <w:spacing w:line="560" w:lineRule="exact"/>
        <w:ind w:firstLine="640" w:firstLineChars="200"/>
        <w:jc w:val="left"/>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《大兴区支持新型离岸贸易发展政策资金申请表》（附件</w:t>
      </w:r>
      <w:r>
        <w:rPr>
          <w:rFonts w:hint="eastAsia" w:eastAsia="仿宋_GB2312" w:cs="Times New Roman"/>
          <w:color w:val="auto"/>
          <w:sz w:val="32"/>
          <w:szCs w:val="32"/>
          <w:highlight w:val="none"/>
          <w:lang w:val="en-US" w:eastAsia="zh-CN"/>
        </w:rPr>
        <w:t>5-1</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w:t>
      </w:r>
      <w:r>
        <w:rPr>
          <w:rFonts w:hint="default" w:ascii="仿宋_GB2312" w:hAnsi="仿宋_GB2312" w:eastAsia="仿宋_GB2312" w:cs="仿宋_GB2312"/>
          <w:b w:val="0"/>
          <w:bCs w:val="0"/>
          <w:color w:val="auto"/>
          <w:sz w:val="32"/>
          <w:szCs w:val="32"/>
          <w:highlight w:val="none"/>
          <w:lang w:val="en-US" w:eastAsia="zh-CN"/>
        </w:rPr>
        <w:t>申报企业营业执照扫描件（名称变更的提供变更核准通知书）、法定代表人身份证明复印件；</w:t>
      </w:r>
    </w:p>
    <w:p>
      <w:pPr>
        <w:spacing w:line="560" w:lineRule="exact"/>
        <w:ind w:firstLine="640" w:firstLineChars="200"/>
        <w:jc w:val="left"/>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申报企业在信用中国或国家企业信用信息公示系统等渠道的征信查询结果证明（下载报告或截图）</w:t>
      </w:r>
      <w:r>
        <w:rPr>
          <w:rFonts w:hint="default" w:ascii="Times New Roman" w:hAnsi="Times New Roman" w:eastAsia="仿宋_GB2312" w:cs="Times New Roman"/>
          <w:color w:val="auto"/>
          <w:sz w:val="32"/>
          <w:szCs w:val="32"/>
          <w:highlight w:val="none"/>
          <w:lang w:eastAsia="zh-CN"/>
        </w:rPr>
        <w:t>；</w:t>
      </w:r>
    </w:p>
    <w:p>
      <w:pPr>
        <w:spacing w:line="560" w:lineRule="exact"/>
        <w:ind w:firstLine="640" w:firstLineChars="200"/>
        <w:jc w:val="left"/>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会计师事务所</w:t>
      </w:r>
      <w:r>
        <w:rPr>
          <w:rFonts w:hint="default" w:ascii="Times New Roman" w:hAnsi="Times New Roman" w:eastAsia="仿宋_GB2312" w:cs="Times New Roman"/>
          <w:color w:val="auto"/>
          <w:sz w:val="32"/>
          <w:szCs w:val="32"/>
          <w:highlight w:val="none"/>
          <w:lang w:eastAsia="zh-CN"/>
        </w:rPr>
        <w:t>出具的企业申报</w:t>
      </w:r>
      <w:r>
        <w:rPr>
          <w:rFonts w:hint="eastAsia" w:eastAsia="仿宋_GB2312" w:cs="Times New Roman"/>
          <w:color w:val="auto"/>
          <w:sz w:val="32"/>
          <w:szCs w:val="32"/>
          <w:highlight w:val="none"/>
          <w:lang w:eastAsia="zh-CN"/>
        </w:rPr>
        <w:t>近两</w:t>
      </w:r>
      <w:r>
        <w:rPr>
          <w:rFonts w:hint="default" w:ascii="Times New Roman" w:hAnsi="Times New Roman" w:eastAsia="仿宋_GB2312" w:cs="Times New Roman"/>
          <w:color w:val="auto"/>
          <w:sz w:val="32"/>
          <w:szCs w:val="32"/>
          <w:highlight w:val="none"/>
          <w:lang w:eastAsia="zh-CN"/>
        </w:rPr>
        <w:t>年</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202</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年、202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年</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财务</w:t>
      </w:r>
      <w:r>
        <w:rPr>
          <w:rFonts w:hint="default" w:ascii="Times New Roman" w:hAnsi="Times New Roman" w:eastAsia="仿宋_GB2312" w:cs="Times New Roman"/>
          <w:color w:val="auto"/>
          <w:sz w:val="32"/>
          <w:szCs w:val="32"/>
          <w:highlight w:val="none"/>
          <w:lang w:eastAsia="zh-CN"/>
        </w:rPr>
        <w:t>审计</w:t>
      </w:r>
      <w:r>
        <w:rPr>
          <w:rFonts w:hint="default" w:ascii="Times New Roman" w:hAnsi="Times New Roman" w:eastAsia="仿宋_GB2312" w:cs="Times New Roman"/>
          <w:color w:val="auto"/>
          <w:sz w:val="32"/>
          <w:szCs w:val="32"/>
          <w:highlight w:val="none"/>
        </w:rPr>
        <w:t>报告</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复印件</w:t>
      </w:r>
      <w:r>
        <w:rPr>
          <w:rFonts w:hint="default" w:ascii="Times New Roman" w:hAnsi="Times New Roman" w:eastAsia="仿宋_GB2312" w:cs="Times New Roman"/>
          <w:color w:val="auto"/>
          <w:sz w:val="32"/>
          <w:szCs w:val="32"/>
          <w:highlight w:val="none"/>
          <w:lang w:eastAsia="zh-CN"/>
        </w:rPr>
        <w:t>）；</w:t>
      </w:r>
    </w:p>
    <w:p>
      <w:pPr>
        <w:pStyle w:val="2"/>
        <w:spacing w:after="0" w:line="560" w:lineRule="exact"/>
        <w:ind w:firstLine="627" w:firstLineChars="196"/>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（5）</w:t>
      </w:r>
      <w:r>
        <w:rPr>
          <w:rFonts w:hint="default" w:ascii="仿宋_GB2312" w:hAnsi="仿宋_GB2312" w:eastAsia="仿宋_GB2312" w:cs="仿宋_GB2312"/>
          <w:b w:val="0"/>
          <w:bCs w:val="0"/>
          <w:color w:val="auto"/>
          <w:sz w:val="32"/>
          <w:szCs w:val="32"/>
          <w:highlight w:val="none"/>
          <w:lang w:val="en-US" w:eastAsia="zh-CN"/>
        </w:rPr>
        <w:t>申报</w:t>
      </w:r>
      <w:r>
        <w:rPr>
          <w:rFonts w:hint="default" w:ascii="Times New Roman" w:hAnsi="Times New Roman" w:eastAsia="仿宋_GB2312" w:cs="Times New Roman"/>
          <w:color w:val="auto"/>
          <w:sz w:val="32"/>
          <w:szCs w:val="32"/>
          <w:highlight w:val="none"/>
        </w:rPr>
        <w:t>企业</w:t>
      </w:r>
      <w:r>
        <w:rPr>
          <w:rFonts w:hint="default" w:ascii="Times New Roman" w:hAnsi="Times New Roman" w:eastAsia="仿宋_GB2312" w:cs="Times New Roman"/>
          <w:color w:val="auto"/>
          <w:sz w:val="32"/>
          <w:szCs w:val="32"/>
          <w:highlight w:val="none"/>
          <w:lang w:val="en-US" w:eastAsia="zh-CN"/>
        </w:rPr>
        <w:t>202</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年、202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年</w:t>
      </w:r>
      <w:r>
        <w:rPr>
          <w:rFonts w:hint="default" w:ascii="Times New Roman" w:hAnsi="Times New Roman" w:eastAsia="仿宋_GB2312" w:cs="Times New Roman"/>
          <w:color w:val="auto"/>
          <w:sz w:val="32"/>
          <w:szCs w:val="32"/>
          <w:highlight w:val="none"/>
        </w:rPr>
        <w:t>离岸贸易合同</w:t>
      </w:r>
      <w:bookmarkStart w:id="0" w:name="_GoBack"/>
      <w:bookmarkEnd w:id="0"/>
      <w:r>
        <w:rPr>
          <w:rFonts w:hint="default" w:ascii="Times New Roman" w:hAnsi="Times New Roman" w:eastAsia="仿宋_GB2312" w:cs="Times New Roman"/>
          <w:color w:val="auto"/>
          <w:sz w:val="32"/>
          <w:szCs w:val="32"/>
          <w:highlight w:val="none"/>
        </w:rPr>
        <w:t>复印件</w:t>
      </w:r>
      <w:r>
        <w:rPr>
          <w:rFonts w:hint="eastAsia" w:eastAsia="仿宋_GB2312" w:cs="Times New Roman"/>
          <w:color w:val="auto"/>
          <w:sz w:val="32"/>
          <w:szCs w:val="32"/>
          <w:highlight w:val="none"/>
          <w:lang w:eastAsia="zh-CN"/>
        </w:rPr>
        <w:t>、汇总表及相关票据等证明材料</w:t>
      </w:r>
      <w:r>
        <w:rPr>
          <w:rFonts w:hint="default" w:ascii="Times New Roman" w:hAnsi="Times New Roman" w:eastAsia="仿宋_GB2312" w:cs="Times New Roman"/>
          <w:color w:val="auto"/>
          <w:sz w:val="32"/>
          <w:szCs w:val="32"/>
          <w:highlight w:val="none"/>
        </w:rPr>
        <w:t>；</w:t>
      </w:r>
    </w:p>
    <w:p>
      <w:pPr>
        <w:pStyle w:val="2"/>
        <w:spacing w:after="0" w:line="560" w:lineRule="exact"/>
        <w:ind w:firstLine="627" w:firstLineChars="196"/>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（6）2022、2023年</w:t>
      </w:r>
      <w:r>
        <w:rPr>
          <w:rFonts w:hint="default" w:ascii="Times New Roman" w:hAnsi="Times New Roman" w:eastAsia="仿宋_GB2312" w:cs="Times New Roman"/>
          <w:color w:val="auto"/>
          <w:sz w:val="32"/>
          <w:szCs w:val="32"/>
          <w:highlight w:val="none"/>
        </w:rPr>
        <w:t>银行出具的收汇凭证复印件</w:t>
      </w:r>
      <w:r>
        <w:rPr>
          <w:rFonts w:hint="eastAsia" w:eastAsia="仿宋_GB2312" w:cs="Times New Roman"/>
          <w:color w:val="auto"/>
          <w:sz w:val="32"/>
          <w:szCs w:val="32"/>
          <w:highlight w:val="none"/>
          <w:lang w:eastAsia="zh-CN"/>
        </w:rPr>
        <w:t>及汇总表，</w:t>
      </w:r>
      <w:r>
        <w:rPr>
          <w:rFonts w:hint="default" w:ascii="Times New Roman" w:hAnsi="Times New Roman" w:eastAsia="仿宋_GB2312" w:cs="Times New Roman"/>
          <w:color w:val="auto"/>
          <w:sz w:val="32"/>
          <w:szCs w:val="32"/>
          <w:highlight w:val="none"/>
        </w:rPr>
        <w:t>收汇凭证以非美元作为计价币种的，应将出口额换算成美元，折算率使用国家外汇管理局公布的</w:t>
      </w:r>
      <w:r>
        <w:rPr>
          <w:rFonts w:hint="eastAsia" w:eastAsia="仿宋_GB2312" w:cs="Times New Roman"/>
          <w:color w:val="auto"/>
          <w:sz w:val="32"/>
          <w:szCs w:val="32"/>
          <w:highlight w:val="none"/>
          <w:lang w:val="en-US" w:eastAsia="zh-CN"/>
        </w:rPr>
        <w:t>当</w:t>
      </w:r>
      <w:r>
        <w:rPr>
          <w:rFonts w:hint="default" w:ascii="Times New Roman" w:hAnsi="Times New Roman" w:eastAsia="仿宋_GB2312" w:cs="Times New Roman"/>
          <w:color w:val="auto"/>
          <w:sz w:val="32"/>
          <w:szCs w:val="32"/>
          <w:highlight w:val="none"/>
        </w:rPr>
        <w:t>年12月份《各种货币对美元折算率表》汇率；</w:t>
      </w:r>
    </w:p>
    <w:p>
      <w:pPr>
        <w:pStyle w:val="2"/>
        <w:spacing w:after="0" w:line="560" w:lineRule="exact"/>
        <w:ind w:firstLine="627" w:firstLineChars="196"/>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（7）申报</w:t>
      </w:r>
      <w:r>
        <w:rPr>
          <w:rFonts w:hint="default" w:ascii="Times New Roman" w:hAnsi="Times New Roman" w:eastAsia="仿宋_GB2312" w:cs="Times New Roman"/>
          <w:color w:val="auto"/>
          <w:sz w:val="32"/>
          <w:szCs w:val="32"/>
          <w:highlight w:val="none"/>
        </w:rPr>
        <w:t>企业</w:t>
      </w:r>
      <w:r>
        <w:rPr>
          <w:rFonts w:hint="eastAsia" w:eastAsia="仿宋_GB2312" w:cs="Times New Roman"/>
          <w:color w:val="auto"/>
          <w:sz w:val="32"/>
          <w:szCs w:val="32"/>
          <w:highlight w:val="none"/>
          <w:lang w:val="en-US" w:eastAsia="zh-CN"/>
        </w:rPr>
        <w:t>2022、2023年</w:t>
      </w:r>
      <w:r>
        <w:rPr>
          <w:rFonts w:hint="default" w:ascii="Times New Roman" w:hAnsi="Times New Roman" w:eastAsia="仿宋_GB2312" w:cs="Times New Roman"/>
          <w:color w:val="auto"/>
          <w:sz w:val="32"/>
          <w:szCs w:val="32"/>
          <w:highlight w:val="none"/>
        </w:rPr>
        <w:t>相关涉外收入申报单复印件</w:t>
      </w:r>
      <w:r>
        <w:rPr>
          <w:rFonts w:hint="eastAsia" w:eastAsia="仿宋_GB2312" w:cs="Times New Roman"/>
          <w:color w:val="auto"/>
          <w:sz w:val="32"/>
          <w:szCs w:val="32"/>
          <w:highlight w:val="none"/>
          <w:lang w:eastAsia="zh-CN"/>
        </w:rPr>
        <w:t>及汇总表</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仿宋_GB2312" w:hAnsi="仿宋_GB2312" w:eastAsia="仿宋_GB2312" w:cs="仿宋_GB2312"/>
          <w:b w:val="0"/>
          <w:bCs w:val="0"/>
          <w:color w:val="auto"/>
          <w:sz w:val="32"/>
          <w:szCs w:val="32"/>
          <w:highlight w:val="none"/>
          <w:lang w:val="en-US" w:eastAsia="zh-CN"/>
        </w:rPr>
      </w:pPr>
      <w:r>
        <w:rPr>
          <w:rFonts w:hint="eastAsia" w:eastAsia="仿宋_GB2312" w:cs="Times New Roman"/>
          <w:color w:val="auto"/>
          <w:sz w:val="32"/>
          <w:szCs w:val="32"/>
          <w:highlight w:val="none"/>
          <w:lang w:val="en-US" w:eastAsia="zh-CN"/>
        </w:rPr>
        <w:t>（8）</w:t>
      </w:r>
      <w:r>
        <w:rPr>
          <w:rFonts w:hint="eastAsia" w:ascii="仿宋_GB2312" w:hAnsi="仿宋_GB2312" w:eastAsia="仿宋_GB2312" w:cs="仿宋_GB2312"/>
          <w:b w:val="0"/>
          <w:bCs w:val="0"/>
          <w:color w:val="auto"/>
          <w:sz w:val="32"/>
          <w:szCs w:val="32"/>
          <w:highlight w:val="none"/>
          <w:lang w:val="en-US" w:eastAsia="zh-CN"/>
        </w:rPr>
        <w:t>《信用承诺书》（附件</w:t>
      </w:r>
      <w:r>
        <w:rPr>
          <w:rFonts w:hint="default" w:ascii="仿宋_GB2312" w:hAnsi="仿宋_GB2312" w:eastAsia="仿宋_GB2312" w:cs="仿宋_GB2312"/>
          <w:b w:val="0"/>
          <w:bCs w:val="0"/>
          <w:color w:val="auto"/>
          <w:sz w:val="32"/>
          <w:szCs w:val="32"/>
          <w:highlight w:val="none"/>
          <w:lang w:val="en" w:eastAsia="zh-CN"/>
        </w:rPr>
        <w:t>5-2</w:t>
      </w:r>
      <w:r>
        <w:rPr>
          <w:rFonts w:hint="eastAsia" w:ascii="仿宋_GB2312" w:hAnsi="仿宋_GB2312" w:eastAsia="仿宋_GB2312" w:cs="仿宋_GB2312"/>
          <w:b w:val="0"/>
          <w:bCs w:val="0"/>
          <w:color w:val="auto"/>
          <w:sz w:val="32"/>
          <w:szCs w:val="32"/>
          <w:highlight w:val="none"/>
          <w:lang w:val="en-US" w:eastAsia="zh-CN"/>
        </w:rPr>
        <w:t>）</w:t>
      </w:r>
    </w:p>
    <w:p>
      <w:pPr>
        <w:spacing w:line="560" w:lineRule="exact"/>
        <w:ind w:firstLine="640" w:firstLineChars="200"/>
        <w:jc w:val="left"/>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申报材料如为复印件须加盖本企业（机构）公章，申报材料涉及增值税发票的，专票提供抵扣联，普票提供发票联</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both"/>
        <w:textAlignment w:val="auto"/>
        <w:rPr>
          <w:rFonts w:hint="default"/>
          <w:color w:val="auto"/>
          <w:highlight w:val="none"/>
          <w:lang w:val="en-US" w:eastAsia="zh-CN"/>
        </w:rPr>
      </w:pPr>
      <w:r>
        <w:rPr>
          <w:rFonts w:hint="eastAsia" w:ascii="楷体_GB2312" w:hAnsi="楷体_GB2312" w:eastAsia="楷体_GB2312" w:cs="楷体_GB2312"/>
          <w:i w:val="0"/>
          <w:caps w:val="0"/>
          <w:color w:val="auto"/>
          <w:spacing w:val="0"/>
          <w:sz w:val="32"/>
          <w:szCs w:val="32"/>
          <w:highlight w:val="none"/>
          <w:u w:val="none"/>
          <w:shd w:val="clear" w:color="auto" w:fill="FFFFFF"/>
          <w:lang w:val="en" w:eastAsia="zh-CN"/>
        </w:rPr>
        <w:t>（联系人：外经贸管理科</w:t>
      </w:r>
      <w:r>
        <w:rPr>
          <w:rFonts w:hint="eastAsia" w:ascii="楷体_GB2312" w:hAnsi="楷体_GB2312" w:eastAsia="楷体_GB2312" w:cs="楷体_GB2312"/>
          <w:i w:val="0"/>
          <w:caps w:val="0"/>
          <w:color w:val="auto"/>
          <w:spacing w:val="0"/>
          <w:sz w:val="32"/>
          <w:szCs w:val="32"/>
          <w:highlight w:val="none"/>
          <w:u w:val="none"/>
          <w:shd w:val="clear" w:color="auto" w:fill="FFFFFF"/>
          <w:lang w:val="en-US" w:eastAsia="zh-CN"/>
        </w:rPr>
        <w:t xml:space="preserve"> 郑露81298244）</w:t>
      </w:r>
    </w:p>
    <w:sectPr>
      <w:footerReference r:id="rId3" w:type="default"/>
      <w:pgSz w:w="11907" w:h="16840"/>
      <w:pgMar w:top="1440" w:right="1474" w:bottom="1440" w:left="1474" w:header="720" w:footer="72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0"/>
        <w:rFonts w:hint="eastAsia" w:ascii="仿宋_GB2312" w:eastAsia="仿宋_GB2312"/>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52</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52</w:t>
                    </w:r>
                    <w:r>
                      <w:rPr>
                        <w:rFonts w:hint="eastAsia"/>
                        <w:sz w:val="18"/>
                      </w:rPr>
                      <w:fldChar w:fldCharType="end"/>
                    </w:r>
                  </w:p>
                </w:txbxContent>
              </v:textbox>
            </v:shape>
          </w:pict>
        </mc:Fallback>
      </mc:AlternateConten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4NGM2OTU0NjFmNjMzZTk4MDc1ZGY1Y2ZkZWE1ODQifQ=="/>
  </w:docVars>
  <w:rsids>
    <w:rsidRoot w:val="FAFE0DDA"/>
    <w:rsid w:val="00220289"/>
    <w:rsid w:val="1CCF0A52"/>
    <w:rsid w:val="2AFD71A2"/>
    <w:rsid w:val="2D4A18E7"/>
    <w:rsid w:val="37F7E484"/>
    <w:rsid w:val="37FB77C4"/>
    <w:rsid w:val="3BF05D4F"/>
    <w:rsid w:val="442A6E7A"/>
    <w:rsid w:val="48082673"/>
    <w:rsid w:val="49021576"/>
    <w:rsid w:val="58F46A27"/>
    <w:rsid w:val="5FEEB04F"/>
    <w:rsid w:val="608A0A96"/>
    <w:rsid w:val="6CBF6F1A"/>
    <w:rsid w:val="6DCDF1CC"/>
    <w:rsid w:val="6FA21A9C"/>
    <w:rsid w:val="71BF7076"/>
    <w:rsid w:val="72FFA2F9"/>
    <w:rsid w:val="7BF70493"/>
    <w:rsid w:val="7BFD5391"/>
    <w:rsid w:val="7D3F3C4C"/>
    <w:rsid w:val="7DFFB432"/>
    <w:rsid w:val="7E621E65"/>
    <w:rsid w:val="7E63734F"/>
    <w:rsid w:val="7F323556"/>
    <w:rsid w:val="7FF5CB1C"/>
    <w:rsid w:val="7FF65EAF"/>
    <w:rsid w:val="7FFF177E"/>
    <w:rsid w:val="B3FF0598"/>
    <w:rsid w:val="BC359DAB"/>
    <w:rsid w:val="D766E622"/>
    <w:rsid w:val="DFEFA21B"/>
    <w:rsid w:val="DFF448DD"/>
    <w:rsid w:val="EC7F4CC2"/>
    <w:rsid w:val="F3DA5E96"/>
    <w:rsid w:val="FAFE0DDA"/>
    <w:rsid w:val="FEFFEBB9"/>
    <w:rsid w:val="FFEF5FEE"/>
    <w:rsid w:val="FFFF3B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kern w:val="0"/>
      <w:sz w:val="36"/>
      <w:szCs w:val="36"/>
      <w:lang w:val="en-US" w:eastAsia="zh-CN" w:bidi="ar"/>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pPr>
      <w:spacing w:after="120"/>
    </w:pPr>
  </w:style>
  <w:style w:type="paragraph" w:styleId="3">
    <w:name w:val="Body Text First Indent"/>
    <w:basedOn w:val="1"/>
    <w:autoRedefine/>
    <w:qFormat/>
    <w:uiPriority w:val="0"/>
    <w:pPr>
      <w:autoSpaceDE w:val="0"/>
      <w:autoSpaceDN w:val="0"/>
      <w:adjustRightInd w:val="0"/>
      <w:ind w:firstLine="420" w:firstLineChars="100"/>
      <w:jc w:val="left"/>
    </w:pPr>
    <w:rPr>
      <w:rFonts w:ascii="仿宋_GB2312"/>
      <w:b/>
      <w:kern w:val="0"/>
      <w:szCs w:val="32"/>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Normal (Web)"/>
    <w:basedOn w:val="1"/>
    <w:autoRedefine/>
    <w:qFormat/>
    <w:uiPriority w:val="99"/>
    <w:pPr>
      <w:spacing w:before="100" w:beforeAutospacing="1" w:after="100" w:afterAutospacing="1"/>
      <w:ind w:left="0" w:right="0"/>
      <w:jc w:val="left"/>
    </w:pPr>
    <w:rPr>
      <w:kern w:val="0"/>
      <w:sz w:val="24"/>
      <w:lang w:val="en-US" w:eastAsia="zh-CN" w:bidi="ar"/>
    </w:rPr>
  </w:style>
  <w:style w:type="character" w:styleId="9">
    <w:name w:val="Strong"/>
    <w:autoRedefine/>
    <w:qFormat/>
    <w:uiPriority w:val="0"/>
    <w:rPr>
      <w:b/>
    </w:rPr>
  </w:style>
  <w:style w:type="character" w:styleId="10">
    <w:name w:val="page number"/>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2023-04-28T22:52:00Z</dcterms:created>
  <dc:creator> </dc:creator>
  <cp:lastModifiedBy>付英鑫</cp:lastModifiedBy>
  <dcterms:modified xsi:type="dcterms:W3CDTF">2024-03-07T02:10:25Z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FD4A816C950542A9AE7943F6EA6FABC5_12</vt:lpwstr>
  </property>
</Properties>
</file>